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47496" w14:textId="4D8E5EAF" w:rsidR="009C3B55" w:rsidRPr="00517BD0" w:rsidRDefault="009C3B55" w:rsidP="00983E27">
      <w:pPr>
        <w:jc w:val="center"/>
        <w:rPr>
          <w:rFonts w:cs="Times New Roman"/>
          <w:szCs w:val="24"/>
        </w:rPr>
      </w:pPr>
    </w:p>
    <w:p w14:paraId="69D32C00" w14:textId="654BE054" w:rsidR="00983E27" w:rsidRPr="00517BD0" w:rsidRDefault="00983E27" w:rsidP="00983E27">
      <w:pPr>
        <w:jc w:val="center"/>
        <w:rPr>
          <w:rFonts w:cs="Times New Roman"/>
          <w:szCs w:val="24"/>
        </w:rPr>
      </w:pPr>
    </w:p>
    <w:p w14:paraId="2AE9D8AC" w14:textId="682A1660" w:rsidR="00983E27" w:rsidRPr="00517BD0" w:rsidRDefault="00983E27" w:rsidP="00983E27">
      <w:pPr>
        <w:jc w:val="center"/>
        <w:rPr>
          <w:rFonts w:cs="Times New Roman"/>
          <w:szCs w:val="24"/>
        </w:rPr>
      </w:pPr>
    </w:p>
    <w:p w14:paraId="31A93D30" w14:textId="449D2BE2" w:rsidR="00983E27" w:rsidRPr="00517BD0" w:rsidRDefault="00983E27" w:rsidP="00983E27">
      <w:pPr>
        <w:jc w:val="center"/>
        <w:rPr>
          <w:rFonts w:cs="Times New Roman"/>
          <w:szCs w:val="24"/>
        </w:rPr>
      </w:pPr>
    </w:p>
    <w:p w14:paraId="5CA967F3" w14:textId="3B434C21" w:rsidR="00983E27" w:rsidRPr="00517BD0" w:rsidRDefault="00425159" w:rsidP="00983E27">
      <w:pPr>
        <w:jc w:val="center"/>
        <w:rPr>
          <w:rFonts w:cs="Times New Roman"/>
          <w:b/>
          <w:bCs/>
          <w:szCs w:val="24"/>
        </w:rPr>
      </w:pPr>
      <w:r w:rsidRPr="00517BD0">
        <w:rPr>
          <w:rFonts w:cs="Times New Roman"/>
          <w:b/>
          <w:bCs/>
          <w:szCs w:val="24"/>
        </w:rPr>
        <w:t>Communication Strategies</w:t>
      </w:r>
    </w:p>
    <w:p w14:paraId="7EC11652" w14:textId="50825720" w:rsidR="00983E27" w:rsidRPr="00517BD0" w:rsidRDefault="00983E27" w:rsidP="00983E27">
      <w:pPr>
        <w:jc w:val="center"/>
        <w:rPr>
          <w:rFonts w:cs="Times New Roman"/>
          <w:szCs w:val="24"/>
        </w:rPr>
      </w:pPr>
    </w:p>
    <w:p w14:paraId="335552E6" w14:textId="2FB7A3CF" w:rsidR="00983E27" w:rsidRPr="00517BD0" w:rsidRDefault="00425159" w:rsidP="00983E27">
      <w:pPr>
        <w:jc w:val="center"/>
        <w:rPr>
          <w:rFonts w:cs="Times New Roman"/>
          <w:szCs w:val="24"/>
        </w:rPr>
      </w:pPr>
      <w:r w:rsidRPr="00517BD0">
        <w:rPr>
          <w:rFonts w:cs="Times New Roman"/>
          <w:szCs w:val="24"/>
        </w:rPr>
        <w:t>Name</w:t>
      </w:r>
    </w:p>
    <w:p w14:paraId="7CDD63F4" w14:textId="61048CB9" w:rsidR="00983E27" w:rsidRPr="00517BD0" w:rsidRDefault="00425159" w:rsidP="00983E27">
      <w:pPr>
        <w:jc w:val="center"/>
        <w:rPr>
          <w:rFonts w:cs="Times New Roman"/>
          <w:szCs w:val="24"/>
        </w:rPr>
      </w:pPr>
      <w:r w:rsidRPr="00517BD0">
        <w:rPr>
          <w:rFonts w:cs="Times New Roman"/>
          <w:szCs w:val="24"/>
        </w:rPr>
        <w:t>Affiliation</w:t>
      </w:r>
    </w:p>
    <w:p w14:paraId="00485221" w14:textId="4BA030E2" w:rsidR="00983E27" w:rsidRPr="00517BD0" w:rsidRDefault="00425159" w:rsidP="00983E27">
      <w:pPr>
        <w:jc w:val="center"/>
        <w:rPr>
          <w:rFonts w:cs="Times New Roman"/>
          <w:szCs w:val="24"/>
        </w:rPr>
      </w:pPr>
      <w:r w:rsidRPr="00517BD0">
        <w:rPr>
          <w:rFonts w:cs="Times New Roman"/>
          <w:szCs w:val="24"/>
        </w:rPr>
        <w:t>Date</w:t>
      </w:r>
    </w:p>
    <w:p w14:paraId="5B803B92" w14:textId="1C336A2D" w:rsidR="00983E27" w:rsidRPr="00517BD0" w:rsidRDefault="00983E27" w:rsidP="00983E27">
      <w:pPr>
        <w:jc w:val="center"/>
        <w:rPr>
          <w:rFonts w:cs="Times New Roman"/>
          <w:szCs w:val="24"/>
        </w:rPr>
      </w:pPr>
    </w:p>
    <w:p w14:paraId="7B7CF1A6" w14:textId="034F5B14" w:rsidR="00983E27" w:rsidRPr="00517BD0" w:rsidRDefault="00983E27" w:rsidP="00983E27">
      <w:pPr>
        <w:jc w:val="center"/>
        <w:rPr>
          <w:rFonts w:cs="Times New Roman"/>
          <w:szCs w:val="24"/>
        </w:rPr>
      </w:pPr>
    </w:p>
    <w:p w14:paraId="1665C5CA" w14:textId="5961A0B6" w:rsidR="00983E27" w:rsidRPr="00517BD0" w:rsidRDefault="00983E27" w:rsidP="00983E27">
      <w:pPr>
        <w:jc w:val="center"/>
        <w:rPr>
          <w:rFonts w:cs="Times New Roman"/>
          <w:szCs w:val="24"/>
        </w:rPr>
      </w:pPr>
    </w:p>
    <w:p w14:paraId="115F5E28" w14:textId="12ABD78F" w:rsidR="00983E27" w:rsidRPr="00517BD0" w:rsidRDefault="00983E27" w:rsidP="00983E27">
      <w:pPr>
        <w:jc w:val="center"/>
        <w:rPr>
          <w:rFonts w:cs="Times New Roman"/>
          <w:szCs w:val="24"/>
        </w:rPr>
      </w:pPr>
    </w:p>
    <w:p w14:paraId="6579572C" w14:textId="7B122519" w:rsidR="00983E27" w:rsidRPr="00517BD0" w:rsidRDefault="00983E27" w:rsidP="00983E27">
      <w:pPr>
        <w:jc w:val="center"/>
        <w:rPr>
          <w:rFonts w:cs="Times New Roman"/>
          <w:szCs w:val="24"/>
        </w:rPr>
      </w:pPr>
    </w:p>
    <w:p w14:paraId="0226226D" w14:textId="0C036A45" w:rsidR="00983E27" w:rsidRPr="00517BD0" w:rsidRDefault="00983E27" w:rsidP="00983E27">
      <w:pPr>
        <w:jc w:val="center"/>
        <w:rPr>
          <w:rFonts w:cs="Times New Roman"/>
          <w:szCs w:val="24"/>
        </w:rPr>
      </w:pPr>
    </w:p>
    <w:p w14:paraId="7A109528" w14:textId="69372A49" w:rsidR="00983E27" w:rsidRPr="00517BD0" w:rsidRDefault="00983E27" w:rsidP="00983E27">
      <w:pPr>
        <w:jc w:val="center"/>
        <w:rPr>
          <w:rFonts w:cs="Times New Roman"/>
          <w:szCs w:val="24"/>
        </w:rPr>
      </w:pPr>
    </w:p>
    <w:p w14:paraId="045E32E0" w14:textId="2CD2749F" w:rsidR="00983E27" w:rsidRPr="00517BD0" w:rsidRDefault="00983E27" w:rsidP="00983E27">
      <w:pPr>
        <w:jc w:val="center"/>
        <w:rPr>
          <w:rFonts w:cs="Times New Roman"/>
          <w:szCs w:val="24"/>
        </w:rPr>
      </w:pPr>
    </w:p>
    <w:p w14:paraId="5E82CC9F" w14:textId="5AF0C76D" w:rsidR="00983E27" w:rsidRPr="00517BD0" w:rsidRDefault="00983E27" w:rsidP="00983E27">
      <w:pPr>
        <w:jc w:val="center"/>
        <w:rPr>
          <w:rFonts w:cs="Times New Roman"/>
          <w:szCs w:val="24"/>
        </w:rPr>
      </w:pPr>
    </w:p>
    <w:p w14:paraId="6FA589F5" w14:textId="4BD6DCF3" w:rsidR="00983E27" w:rsidRPr="00517BD0" w:rsidRDefault="00425159" w:rsidP="00983E27">
      <w:pPr>
        <w:jc w:val="center"/>
        <w:rPr>
          <w:rFonts w:cs="Times New Roman"/>
          <w:b/>
          <w:bCs/>
          <w:szCs w:val="24"/>
        </w:rPr>
      </w:pPr>
      <w:r w:rsidRPr="00517BD0">
        <w:rPr>
          <w:rFonts w:cs="Times New Roman"/>
          <w:b/>
          <w:bCs/>
          <w:szCs w:val="24"/>
        </w:rPr>
        <w:t>Communication Strategies</w:t>
      </w:r>
      <w:r w:rsidR="002B1198" w:rsidRPr="00517BD0">
        <w:rPr>
          <w:rFonts w:cs="Times New Roman"/>
          <w:b/>
          <w:bCs/>
          <w:szCs w:val="24"/>
        </w:rPr>
        <w:t xml:space="preserve"> (part one)</w:t>
      </w:r>
    </w:p>
    <w:p w14:paraId="621F8E5E" w14:textId="4B4E6798" w:rsidR="00983E27" w:rsidRPr="00517BD0" w:rsidRDefault="00425159" w:rsidP="00743DB7">
      <w:pPr>
        <w:ind w:left="0"/>
        <w:rPr>
          <w:rFonts w:cs="Times New Roman"/>
          <w:szCs w:val="24"/>
        </w:rPr>
      </w:pPr>
      <w:r w:rsidRPr="00517BD0">
        <w:rPr>
          <w:rFonts w:cs="Times New Roman"/>
          <w:szCs w:val="24"/>
        </w:rPr>
        <w:lastRenderedPageBreak/>
        <w:tab/>
      </w:r>
      <w:r w:rsidR="00F90FDA" w:rsidRPr="00517BD0">
        <w:rPr>
          <w:rFonts w:cs="Times New Roman"/>
          <w:szCs w:val="24"/>
        </w:rPr>
        <w:t xml:space="preserve">The majority of </w:t>
      </w:r>
      <w:r w:rsidRPr="00517BD0">
        <w:rPr>
          <w:rFonts w:cs="Times New Roman"/>
          <w:szCs w:val="24"/>
        </w:rPr>
        <w:t xml:space="preserve">Autistic children have difficulties connecting spoken words to </w:t>
      </w:r>
      <w:r w:rsidR="00A060B2" w:rsidRPr="00517BD0">
        <w:rPr>
          <w:rFonts w:cs="Times New Roman"/>
          <w:szCs w:val="24"/>
        </w:rPr>
        <w:t>objects. The majority</w:t>
      </w:r>
      <w:r w:rsidRPr="00517BD0">
        <w:rPr>
          <w:rFonts w:cs="Times New Roman"/>
          <w:szCs w:val="24"/>
        </w:rPr>
        <w:t xml:space="preserve"> of these children get frustrated because of the inability to communicate </w:t>
      </w:r>
      <w:r w:rsidR="00A060B2" w:rsidRPr="00517BD0">
        <w:rPr>
          <w:rFonts w:cs="Times New Roman"/>
          <w:szCs w:val="24"/>
        </w:rPr>
        <w:t>effectively</w:t>
      </w:r>
      <w:r w:rsidR="002B1198" w:rsidRPr="00517BD0">
        <w:rPr>
          <w:rFonts w:cs="Times New Roman"/>
          <w:szCs w:val="24"/>
        </w:rPr>
        <w:t xml:space="preserve"> </w:t>
      </w:r>
      <w:r w:rsidR="002B1198" w:rsidRPr="00517BD0">
        <w:rPr>
          <w:rFonts w:cs="Times New Roman"/>
          <w:szCs w:val="24"/>
          <w:shd w:val="clear" w:color="auto" w:fill="FFFFFF"/>
        </w:rPr>
        <w:t>(McKenney, 2020)</w:t>
      </w:r>
      <w:r w:rsidR="00A060B2" w:rsidRPr="00517BD0">
        <w:rPr>
          <w:rFonts w:cs="Times New Roman"/>
          <w:szCs w:val="24"/>
        </w:rPr>
        <w:t>. The sign</w:t>
      </w:r>
      <w:r w:rsidRPr="00517BD0">
        <w:rPr>
          <w:rFonts w:cs="Times New Roman"/>
          <w:szCs w:val="24"/>
        </w:rPr>
        <w:t xml:space="preserve"> language system offers autistic children a platform to express their needs more socially acceptable </w:t>
      </w:r>
      <w:r w:rsidR="00A060B2" w:rsidRPr="00517BD0">
        <w:rPr>
          <w:rFonts w:cs="Times New Roman"/>
          <w:szCs w:val="24"/>
        </w:rPr>
        <w:t>manner. Utilizing</w:t>
      </w:r>
      <w:r w:rsidRPr="00517BD0">
        <w:rPr>
          <w:rFonts w:cs="Times New Roman"/>
          <w:szCs w:val="24"/>
        </w:rPr>
        <w:t xml:space="preserve"> sing </w:t>
      </w:r>
      <w:r w:rsidR="00A060B2" w:rsidRPr="00517BD0">
        <w:rPr>
          <w:rFonts w:cs="Times New Roman"/>
          <w:szCs w:val="24"/>
        </w:rPr>
        <w:t>language help</w:t>
      </w:r>
      <w:r w:rsidRPr="00517BD0">
        <w:rPr>
          <w:rFonts w:cs="Times New Roman"/>
          <w:szCs w:val="24"/>
        </w:rPr>
        <w:t xml:space="preserve"> in developing open communication skills</w:t>
      </w:r>
      <w:r w:rsidR="002B1198" w:rsidRPr="00517BD0">
        <w:rPr>
          <w:rFonts w:cs="Times New Roman"/>
          <w:szCs w:val="24"/>
        </w:rPr>
        <w:t xml:space="preserve"> </w:t>
      </w:r>
      <w:r w:rsidR="002B1198" w:rsidRPr="00517BD0">
        <w:rPr>
          <w:rFonts w:cs="Times New Roman"/>
          <w:szCs w:val="24"/>
          <w:shd w:val="clear" w:color="auto" w:fill="FFFFFF"/>
        </w:rPr>
        <w:t>(Watkins et al., 2015)</w:t>
      </w:r>
      <w:r w:rsidRPr="00517BD0">
        <w:rPr>
          <w:rFonts w:cs="Times New Roman"/>
          <w:szCs w:val="24"/>
        </w:rPr>
        <w:t xml:space="preserve">. It also provides a way for such children to communicate their needs without throwing tantrums or </w:t>
      </w:r>
      <w:r w:rsidR="00A060B2" w:rsidRPr="00517BD0">
        <w:rPr>
          <w:rFonts w:cs="Times New Roman"/>
          <w:szCs w:val="24"/>
        </w:rPr>
        <w:t>crying. Autistic</w:t>
      </w:r>
      <w:r w:rsidRPr="00517BD0">
        <w:rPr>
          <w:rFonts w:cs="Times New Roman"/>
          <w:szCs w:val="24"/>
        </w:rPr>
        <w:t xml:space="preserve"> children can share and learn successfully using sing language since it is </w:t>
      </w:r>
      <w:r w:rsidR="00A060B2" w:rsidRPr="00517BD0">
        <w:rPr>
          <w:rFonts w:cs="Times New Roman"/>
          <w:szCs w:val="24"/>
        </w:rPr>
        <w:t>unaided, visually</w:t>
      </w:r>
      <w:r w:rsidRPr="00517BD0">
        <w:rPr>
          <w:rFonts w:cs="Times New Roman"/>
          <w:szCs w:val="24"/>
        </w:rPr>
        <w:t xml:space="preserve"> based, and provides a</w:t>
      </w:r>
      <w:r w:rsidR="00F90FDA" w:rsidRPr="00517BD0">
        <w:rPr>
          <w:rFonts w:cs="Times New Roman"/>
          <w:szCs w:val="24"/>
        </w:rPr>
        <w:t xml:space="preserve"> relatively faster communication </w:t>
      </w:r>
      <w:r w:rsidR="00A060B2" w:rsidRPr="00517BD0">
        <w:rPr>
          <w:rFonts w:cs="Times New Roman"/>
          <w:szCs w:val="24"/>
        </w:rPr>
        <w:t>mode. Sign</w:t>
      </w:r>
      <w:r w:rsidR="00F90FDA" w:rsidRPr="00517BD0">
        <w:rPr>
          <w:rFonts w:cs="Times New Roman"/>
          <w:szCs w:val="24"/>
        </w:rPr>
        <w:t xml:space="preserve"> language can also be quickly learned and utilized </w:t>
      </w:r>
      <w:r w:rsidR="00A060B2" w:rsidRPr="00517BD0">
        <w:rPr>
          <w:rFonts w:cs="Times New Roman"/>
          <w:szCs w:val="24"/>
        </w:rPr>
        <w:t>anywhere. This</w:t>
      </w:r>
      <w:r w:rsidR="00F90FDA" w:rsidRPr="00517BD0">
        <w:rPr>
          <w:rFonts w:cs="Times New Roman"/>
          <w:szCs w:val="24"/>
        </w:rPr>
        <w:t xml:space="preserve"> system helps </w:t>
      </w:r>
      <w:r w:rsidR="00A060B2" w:rsidRPr="00517BD0">
        <w:rPr>
          <w:rFonts w:cs="Times New Roman"/>
          <w:szCs w:val="24"/>
        </w:rPr>
        <w:t>reduc</w:t>
      </w:r>
      <w:r w:rsidR="00F90FDA" w:rsidRPr="00517BD0">
        <w:rPr>
          <w:rFonts w:cs="Times New Roman"/>
          <w:szCs w:val="24"/>
        </w:rPr>
        <w:t xml:space="preserve">e negative behaviours that arise </w:t>
      </w:r>
      <w:r w:rsidR="00A060B2" w:rsidRPr="00517BD0">
        <w:rPr>
          <w:rFonts w:cs="Times New Roman"/>
          <w:szCs w:val="24"/>
        </w:rPr>
        <w:t>due</w:t>
      </w:r>
      <w:r w:rsidR="00F90FDA" w:rsidRPr="00517BD0">
        <w:rPr>
          <w:rFonts w:cs="Times New Roman"/>
          <w:szCs w:val="24"/>
        </w:rPr>
        <w:t xml:space="preserve"> to the inability to communicate their needs and </w:t>
      </w:r>
      <w:r w:rsidR="00F5322F" w:rsidRPr="00517BD0">
        <w:rPr>
          <w:rFonts w:cs="Times New Roman"/>
          <w:szCs w:val="24"/>
        </w:rPr>
        <w:t>wants.</w:t>
      </w:r>
    </w:p>
    <w:p w14:paraId="3E73B3DE" w14:textId="4F448713" w:rsidR="00F90FDA" w:rsidRPr="00517BD0" w:rsidRDefault="00425159" w:rsidP="00743DB7">
      <w:pPr>
        <w:ind w:left="0"/>
        <w:rPr>
          <w:rFonts w:cs="Times New Roman"/>
          <w:szCs w:val="24"/>
        </w:rPr>
      </w:pPr>
      <w:r w:rsidRPr="00517BD0">
        <w:rPr>
          <w:rFonts w:cs="Times New Roman"/>
          <w:szCs w:val="24"/>
        </w:rPr>
        <w:tab/>
        <w:t xml:space="preserve">There are different benefits of </w:t>
      </w:r>
      <w:r w:rsidR="00A060B2" w:rsidRPr="00517BD0">
        <w:rPr>
          <w:rFonts w:cs="Times New Roman"/>
          <w:szCs w:val="24"/>
        </w:rPr>
        <w:t>teaching</w:t>
      </w:r>
      <w:r w:rsidRPr="00517BD0">
        <w:rPr>
          <w:rFonts w:cs="Times New Roman"/>
          <w:szCs w:val="24"/>
        </w:rPr>
        <w:t xml:space="preserve"> children with autism sign </w:t>
      </w:r>
      <w:r w:rsidR="00A060B2" w:rsidRPr="00517BD0">
        <w:rPr>
          <w:rFonts w:cs="Times New Roman"/>
          <w:szCs w:val="24"/>
        </w:rPr>
        <w:t>language. First, sign</w:t>
      </w:r>
      <w:r w:rsidRPr="00517BD0">
        <w:rPr>
          <w:rFonts w:cs="Times New Roman"/>
          <w:szCs w:val="24"/>
        </w:rPr>
        <w:t xml:space="preserve"> language </w:t>
      </w:r>
      <w:r w:rsidR="007B6EAF" w:rsidRPr="00517BD0">
        <w:rPr>
          <w:rFonts w:cs="Times New Roman"/>
          <w:szCs w:val="24"/>
        </w:rPr>
        <w:t xml:space="preserve">usually leads to verbal </w:t>
      </w:r>
      <w:r w:rsidR="00A060B2" w:rsidRPr="00517BD0">
        <w:rPr>
          <w:rFonts w:cs="Times New Roman"/>
          <w:szCs w:val="24"/>
        </w:rPr>
        <w:t>language. This</w:t>
      </w:r>
      <w:r w:rsidR="007B6EAF" w:rsidRPr="00517BD0">
        <w:rPr>
          <w:rFonts w:cs="Times New Roman"/>
          <w:szCs w:val="24"/>
        </w:rPr>
        <w:t xml:space="preserve"> system is adequate for early </w:t>
      </w:r>
      <w:r w:rsidR="00A060B2" w:rsidRPr="00517BD0">
        <w:rPr>
          <w:rFonts w:cs="Times New Roman"/>
          <w:szCs w:val="24"/>
        </w:rPr>
        <w:t>learners</w:t>
      </w:r>
      <w:r w:rsidR="007B6EAF" w:rsidRPr="00517BD0">
        <w:rPr>
          <w:rFonts w:cs="Times New Roman"/>
          <w:szCs w:val="24"/>
        </w:rPr>
        <w:t xml:space="preserve"> who have </w:t>
      </w:r>
      <w:r w:rsidR="00A060B2" w:rsidRPr="00517BD0">
        <w:rPr>
          <w:rFonts w:cs="Times New Roman"/>
          <w:szCs w:val="24"/>
        </w:rPr>
        <w:t>difficulties</w:t>
      </w:r>
      <w:r w:rsidR="007B6EAF" w:rsidRPr="00517BD0">
        <w:rPr>
          <w:rFonts w:cs="Times New Roman"/>
          <w:szCs w:val="24"/>
        </w:rPr>
        <w:t xml:space="preserve"> acquiring </w:t>
      </w:r>
      <w:r w:rsidR="00A060B2" w:rsidRPr="00517BD0">
        <w:rPr>
          <w:rFonts w:cs="Times New Roman"/>
          <w:szCs w:val="24"/>
        </w:rPr>
        <w:t>speech. Research</w:t>
      </w:r>
      <w:r w:rsidR="007B6EAF" w:rsidRPr="00517BD0">
        <w:rPr>
          <w:rFonts w:cs="Times New Roman"/>
          <w:szCs w:val="24"/>
        </w:rPr>
        <w:t xml:space="preserve"> has indicated that when spoken words convoy sign language. It improves the </w:t>
      </w:r>
      <w:r w:rsidR="00A060B2" w:rsidRPr="00517BD0">
        <w:rPr>
          <w:rFonts w:cs="Times New Roman"/>
          <w:szCs w:val="24"/>
        </w:rPr>
        <w:t>vocalizations. Secondly, autistic</w:t>
      </w:r>
      <w:r w:rsidR="007B6EAF" w:rsidRPr="00517BD0">
        <w:rPr>
          <w:rFonts w:cs="Times New Roman"/>
          <w:szCs w:val="24"/>
        </w:rPr>
        <w:t xml:space="preserve"> children who learn sign language are more accepting of physical </w:t>
      </w:r>
      <w:r w:rsidR="00A060B2" w:rsidRPr="00517BD0">
        <w:rPr>
          <w:rFonts w:cs="Times New Roman"/>
          <w:szCs w:val="24"/>
        </w:rPr>
        <w:t>prompts</w:t>
      </w:r>
      <w:r w:rsidR="007B6EAF" w:rsidRPr="00517BD0">
        <w:rPr>
          <w:rFonts w:cs="Times New Roman"/>
          <w:szCs w:val="24"/>
        </w:rPr>
        <w:t xml:space="preserve">, which are usually used to </w:t>
      </w:r>
      <w:r w:rsidR="00A060B2" w:rsidRPr="00517BD0">
        <w:rPr>
          <w:rFonts w:cs="Times New Roman"/>
          <w:szCs w:val="24"/>
        </w:rPr>
        <w:t>teach</w:t>
      </w:r>
      <w:r w:rsidR="007B6EAF" w:rsidRPr="00517BD0">
        <w:rPr>
          <w:rFonts w:cs="Times New Roman"/>
          <w:szCs w:val="24"/>
        </w:rPr>
        <w:t xml:space="preserve"> different </w:t>
      </w:r>
      <w:r w:rsidR="00A060B2" w:rsidRPr="00517BD0">
        <w:rPr>
          <w:rFonts w:cs="Times New Roman"/>
          <w:szCs w:val="24"/>
        </w:rPr>
        <w:t>skills. Sign</w:t>
      </w:r>
      <w:r w:rsidR="007B6EAF" w:rsidRPr="00517BD0">
        <w:rPr>
          <w:rFonts w:cs="Times New Roman"/>
          <w:szCs w:val="24"/>
        </w:rPr>
        <w:t xml:space="preserve"> language systems also help autistic children to initiate. one of the major misconceptions about the sign language system is that the child needs to know how to imitate before teaching him how to communicate using </w:t>
      </w:r>
      <w:r w:rsidR="00A060B2" w:rsidRPr="00517BD0">
        <w:rPr>
          <w:rFonts w:cs="Times New Roman"/>
          <w:szCs w:val="24"/>
        </w:rPr>
        <w:t>signs. Sign</w:t>
      </w:r>
      <w:r w:rsidR="00DB1BE9" w:rsidRPr="00517BD0">
        <w:rPr>
          <w:rFonts w:cs="Times New Roman"/>
          <w:szCs w:val="24"/>
        </w:rPr>
        <w:t xml:space="preserve"> language also helps in building social skills for children with speech </w:t>
      </w:r>
      <w:r w:rsidR="00A060B2" w:rsidRPr="00517BD0">
        <w:rPr>
          <w:rFonts w:cs="Times New Roman"/>
          <w:szCs w:val="24"/>
        </w:rPr>
        <w:t>difficulties. The sign</w:t>
      </w:r>
      <w:r w:rsidR="00DB1BE9" w:rsidRPr="00517BD0">
        <w:rPr>
          <w:rFonts w:cs="Times New Roman"/>
          <w:szCs w:val="24"/>
        </w:rPr>
        <w:t xml:space="preserve"> language system also provides input visually, which is specifically well adapted for children with autism</w:t>
      </w:r>
      <w:r w:rsidR="00F5322F" w:rsidRPr="00517BD0">
        <w:rPr>
          <w:rFonts w:cs="Times New Roman"/>
          <w:szCs w:val="24"/>
        </w:rPr>
        <w:t xml:space="preserve"> </w:t>
      </w:r>
      <w:r w:rsidR="00F5322F" w:rsidRPr="00517BD0">
        <w:rPr>
          <w:rFonts w:cs="Times New Roman"/>
          <w:szCs w:val="24"/>
          <w:shd w:val="clear" w:color="auto" w:fill="FFFFFF"/>
        </w:rPr>
        <w:t>(Shield et al., 2015)</w:t>
      </w:r>
      <w:r w:rsidR="00DB1BE9" w:rsidRPr="00517BD0">
        <w:rPr>
          <w:rFonts w:cs="Times New Roman"/>
          <w:szCs w:val="24"/>
        </w:rPr>
        <w:t>.</w:t>
      </w:r>
    </w:p>
    <w:p w14:paraId="2A8F1367" w14:textId="47A80593" w:rsidR="00DB1BE9" w:rsidRPr="00517BD0" w:rsidRDefault="00425159" w:rsidP="00743DB7">
      <w:pPr>
        <w:ind w:left="0"/>
        <w:rPr>
          <w:rFonts w:cs="Times New Roman"/>
          <w:szCs w:val="24"/>
        </w:rPr>
      </w:pPr>
      <w:r w:rsidRPr="00517BD0">
        <w:rPr>
          <w:rFonts w:cs="Times New Roman"/>
          <w:szCs w:val="24"/>
        </w:rPr>
        <w:tab/>
      </w:r>
      <w:r w:rsidR="00A060B2" w:rsidRPr="00517BD0">
        <w:rPr>
          <w:rFonts w:cs="Times New Roman"/>
          <w:szCs w:val="24"/>
        </w:rPr>
        <w:t>However,</w:t>
      </w:r>
      <w:r w:rsidRPr="00517BD0">
        <w:rPr>
          <w:rFonts w:cs="Times New Roman"/>
          <w:szCs w:val="24"/>
        </w:rPr>
        <w:t xml:space="preserve"> there are few </w:t>
      </w:r>
      <w:r w:rsidR="00A060B2" w:rsidRPr="00517BD0">
        <w:rPr>
          <w:rFonts w:cs="Times New Roman"/>
          <w:szCs w:val="24"/>
        </w:rPr>
        <w:t>disadvantages</w:t>
      </w:r>
      <w:r w:rsidRPr="00517BD0">
        <w:rPr>
          <w:rFonts w:cs="Times New Roman"/>
          <w:szCs w:val="24"/>
        </w:rPr>
        <w:t xml:space="preserve"> to using sign language with children with </w:t>
      </w:r>
      <w:r w:rsidR="00A060B2" w:rsidRPr="00517BD0">
        <w:rPr>
          <w:rFonts w:cs="Times New Roman"/>
          <w:szCs w:val="24"/>
        </w:rPr>
        <w:t>autism. Teachers</w:t>
      </w:r>
      <w:r w:rsidRPr="00517BD0">
        <w:rPr>
          <w:rFonts w:cs="Times New Roman"/>
          <w:szCs w:val="24"/>
        </w:rPr>
        <w:t xml:space="preserve"> and parents usually worry that using this system will hinder the </w:t>
      </w:r>
      <w:r w:rsidR="000F24AB" w:rsidRPr="00517BD0">
        <w:rPr>
          <w:rFonts w:cs="Times New Roman"/>
          <w:szCs w:val="24"/>
        </w:rPr>
        <w:t xml:space="preserve">development of spoken </w:t>
      </w:r>
      <w:r w:rsidR="00A060B2" w:rsidRPr="00517BD0">
        <w:rPr>
          <w:rFonts w:cs="Times New Roman"/>
          <w:szCs w:val="24"/>
        </w:rPr>
        <w:t>language. Sign</w:t>
      </w:r>
      <w:r w:rsidR="000F24AB" w:rsidRPr="00517BD0">
        <w:rPr>
          <w:rFonts w:cs="Times New Roman"/>
          <w:szCs w:val="24"/>
        </w:rPr>
        <w:t xml:space="preserve"> language also has a stigma attached to it, </w:t>
      </w:r>
      <w:r w:rsidR="00A060B2" w:rsidRPr="00517BD0">
        <w:rPr>
          <w:rFonts w:cs="Times New Roman"/>
          <w:szCs w:val="24"/>
        </w:rPr>
        <w:t>which</w:t>
      </w:r>
      <w:r w:rsidR="000F24AB" w:rsidRPr="00517BD0">
        <w:rPr>
          <w:rFonts w:cs="Times New Roman"/>
          <w:szCs w:val="24"/>
        </w:rPr>
        <w:t xml:space="preserve"> prevents teachers and parents from applying it to autistic </w:t>
      </w:r>
      <w:r w:rsidR="00A060B2" w:rsidRPr="00517BD0">
        <w:rPr>
          <w:rFonts w:cs="Times New Roman"/>
          <w:szCs w:val="24"/>
        </w:rPr>
        <w:t>children. The</w:t>
      </w:r>
      <w:r w:rsidR="000F24AB" w:rsidRPr="00517BD0">
        <w:rPr>
          <w:rFonts w:cs="Times New Roman"/>
          <w:szCs w:val="24"/>
        </w:rPr>
        <w:t xml:space="preserve"> other disadvantage is </w:t>
      </w:r>
      <w:r w:rsidR="00A060B2" w:rsidRPr="00517BD0">
        <w:rPr>
          <w:rFonts w:cs="Times New Roman"/>
          <w:szCs w:val="24"/>
        </w:rPr>
        <w:t xml:space="preserve">that </w:t>
      </w:r>
      <w:r w:rsidR="000F24AB" w:rsidRPr="00517BD0">
        <w:rPr>
          <w:rFonts w:cs="Times New Roman"/>
          <w:szCs w:val="24"/>
        </w:rPr>
        <w:t xml:space="preserve">learning sign </w:t>
      </w:r>
      <w:r w:rsidR="00A060B2" w:rsidRPr="00517BD0">
        <w:rPr>
          <w:rFonts w:cs="Times New Roman"/>
          <w:szCs w:val="24"/>
        </w:rPr>
        <w:t xml:space="preserve">language </w:t>
      </w:r>
      <w:r w:rsidR="000F24AB" w:rsidRPr="00517BD0">
        <w:rPr>
          <w:rFonts w:cs="Times New Roman"/>
          <w:szCs w:val="24"/>
        </w:rPr>
        <w:lastRenderedPageBreak/>
        <w:t xml:space="preserve">requires fine motor skills crucial to form the sign language using the </w:t>
      </w:r>
      <w:r w:rsidR="00A060B2" w:rsidRPr="00517BD0">
        <w:rPr>
          <w:rFonts w:cs="Times New Roman"/>
          <w:szCs w:val="24"/>
        </w:rPr>
        <w:t>fingers. Research</w:t>
      </w:r>
      <w:r w:rsidR="000F24AB" w:rsidRPr="00517BD0">
        <w:rPr>
          <w:rFonts w:cs="Times New Roman"/>
          <w:szCs w:val="24"/>
        </w:rPr>
        <w:t xml:space="preserve"> has shown that sign language is not successful with the majority of </w:t>
      </w:r>
      <w:r w:rsidR="00A060B2" w:rsidRPr="00517BD0">
        <w:rPr>
          <w:rFonts w:cs="Times New Roman"/>
          <w:szCs w:val="24"/>
        </w:rPr>
        <w:t>autistic</w:t>
      </w:r>
      <w:r w:rsidR="000F24AB" w:rsidRPr="00517BD0">
        <w:rPr>
          <w:rFonts w:cs="Times New Roman"/>
          <w:szCs w:val="24"/>
        </w:rPr>
        <w:t xml:space="preserve"> </w:t>
      </w:r>
      <w:r w:rsidR="00A060B2" w:rsidRPr="00517BD0">
        <w:rPr>
          <w:rFonts w:cs="Times New Roman"/>
          <w:szCs w:val="24"/>
        </w:rPr>
        <w:t xml:space="preserve">people. Sign language is also tricky for autistic patients who do not understand verbal language and poor visualizers of inner images. It has been proven that sign language eliminates frustration in children with </w:t>
      </w:r>
      <w:r w:rsidR="00654C2E" w:rsidRPr="00517BD0">
        <w:rPr>
          <w:rFonts w:cs="Times New Roman"/>
          <w:szCs w:val="24"/>
        </w:rPr>
        <w:t>autism. However,</w:t>
      </w:r>
      <w:r w:rsidR="00A060B2" w:rsidRPr="00517BD0">
        <w:rPr>
          <w:rFonts w:cs="Times New Roman"/>
          <w:szCs w:val="24"/>
        </w:rPr>
        <w:t xml:space="preserve"> there can be situations where individuals around </w:t>
      </w:r>
      <w:r w:rsidR="00654C2E" w:rsidRPr="00517BD0">
        <w:rPr>
          <w:rFonts w:cs="Times New Roman"/>
          <w:szCs w:val="24"/>
        </w:rPr>
        <w:t>an autistic</w:t>
      </w:r>
      <w:r w:rsidR="00A060B2" w:rsidRPr="00517BD0">
        <w:rPr>
          <w:rFonts w:cs="Times New Roman"/>
          <w:szCs w:val="24"/>
        </w:rPr>
        <w:t xml:space="preserve"> person </w:t>
      </w:r>
      <w:r w:rsidR="00654C2E" w:rsidRPr="00517BD0">
        <w:rPr>
          <w:rFonts w:cs="Times New Roman"/>
          <w:szCs w:val="24"/>
        </w:rPr>
        <w:t>do</w:t>
      </w:r>
      <w:r w:rsidR="00A060B2" w:rsidRPr="00517BD0">
        <w:rPr>
          <w:rFonts w:cs="Times New Roman"/>
          <w:szCs w:val="24"/>
        </w:rPr>
        <w:t xml:space="preserve"> not understand sign </w:t>
      </w:r>
      <w:r w:rsidR="00654C2E" w:rsidRPr="00517BD0">
        <w:rPr>
          <w:rFonts w:cs="Times New Roman"/>
          <w:szCs w:val="24"/>
        </w:rPr>
        <w:t>language. Such</w:t>
      </w:r>
      <w:r w:rsidR="00A060B2" w:rsidRPr="00517BD0">
        <w:rPr>
          <w:rFonts w:cs="Times New Roman"/>
          <w:szCs w:val="24"/>
        </w:rPr>
        <w:t xml:space="preserve"> a situation can lead to frustration </w:t>
      </w:r>
      <w:r w:rsidR="00654C2E" w:rsidRPr="00517BD0">
        <w:rPr>
          <w:rFonts w:cs="Times New Roman"/>
          <w:szCs w:val="24"/>
        </w:rPr>
        <w:t>for both parties</w:t>
      </w:r>
      <w:r w:rsidR="00F5322F" w:rsidRPr="00517BD0">
        <w:rPr>
          <w:rFonts w:cs="Times New Roman"/>
          <w:szCs w:val="24"/>
        </w:rPr>
        <w:t xml:space="preserve"> </w:t>
      </w:r>
      <w:r w:rsidR="00F5322F" w:rsidRPr="00517BD0">
        <w:rPr>
          <w:rFonts w:cs="Times New Roman"/>
          <w:szCs w:val="24"/>
          <w:shd w:val="clear" w:color="auto" w:fill="FFFFFF"/>
        </w:rPr>
        <w:t>(Shield &amp; Meier, 2014)</w:t>
      </w:r>
      <w:r w:rsidR="00654C2E" w:rsidRPr="00517BD0">
        <w:rPr>
          <w:rFonts w:cs="Times New Roman"/>
          <w:szCs w:val="24"/>
        </w:rPr>
        <w:t>.</w:t>
      </w:r>
    </w:p>
    <w:p w14:paraId="3B7E52BF" w14:textId="7F6926CA" w:rsidR="002B1198" w:rsidRPr="00517BD0" w:rsidRDefault="002B1198" w:rsidP="002B1198">
      <w:pPr>
        <w:jc w:val="center"/>
        <w:rPr>
          <w:rFonts w:cs="Times New Roman"/>
          <w:b/>
          <w:bCs/>
          <w:szCs w:val="24"/>
        </w:rPr>
      </w:pPr>
      <w:r w:rsidRPr="00517BD0">
        <w:rPr>
          <w:rFonts w:cs="Times New Roman"/>
          <w:b/>
          <w:bCs/>
          <w:szCs w:val="24"/>
        </w:rPr>
        <w:t>Peer-Mediated Intervention (part 2)</w:t>
      </w:r>
    </w:p>
    <w:p w14:paraId="78394F70" w14:textId="12A61A13" w:rsidR="002B1198" w:rsidRPr="00517BD0" w:rsidRDefault="002B1198" w:rsidP="002B1198">
      <w:pPr>
        <w:ind w:left="0" w:firstLine="720"/>
        <w:rPr>
          <w:rFonts w:cs="Times New Roman"/>
          <w:szCs w:val="24"/>
        </w:rPr>
      </w:pPr>
      <w:r w:rsidRPr="00517BD0">
        <w:rPr>
          <w:rFonts w:cs="Times New Roman"/>
          <w:szCs w:val="24"/>
        </w:rPr>
        <w:t>Yes, peer-mediated intervention would be the most appropriate intervention strategy to utilize with Katie.PMI can be applied in a wide range of ways rather than just a therapist and the child. A peer-mediated intervention involves a group of peers who take on a role in the teaching. This intervention would work since it increases chances to practice appropriate communication and social skills in natural interaction with others.PMI also addresses the fundamental deficits associated with autism, including engagement in repetitive behaviors, communication skills, and social skills. The peer-mediated invention is one of the better-documented autism interventions as it spans distinct fields. It also fits the criteria of an evidence-based intervention for elementary-aged and early childhood children. One advantage of using PMI is that there is never a shortage of peers to utilize, specifically when implementing an intervention for a specific person. Secondly, this method motivates the patient as the person will be influenced through observation learning. Also, learners are less intimidated by a peer than a tutor, making feedback and instructions more effective</w:t>
      </w:r>
      <w:r w:rsidR="00F5322F" w:rsidRPr="00517BD0">
        <w:rPr>
          <w:rFonts w:cs="Times New Roman"/>
          <w:szCs w:val="24"/>
        </w:rPr>
        <w:t xml:space="preserve"> </w:t>
      </w:r>
      <w:r w:rsidR="00F5322F" w:rsidRPr="00517BD0">
        <w:rPr>
          <w:rFonts w:cs="Times New Roman"/>
          <w:szCs w:val="24"/>
          <w:shd w:val="clear" w:color="auto" w:fill="FFFFFF"/>
        </w:rPr>
        <w:t>(DiStefano et al., 2016)</w:t>
      </w:r>
      <w:r w:rsidRPr="00517BD0">
        <w:rPr>
          <w:rFonts w:cs="Times New Roman"/>
          <w:szCs w:val="24"/>
        </w:rPr>
        <w:t xml:space="preserve">. </w:t>
      </w:r>
    </w:p>
    <w:p w14:paraId="49A964A9" w14:textId="0CE9D0D7" w:rsidR="002B1198" w:rsidRPr="00517BD0" w:rsidRDefault="002B1198" w:rsidP="002B1198">
      <w:pPr>
        <w:ind w:left="0" w:firstLine="720"/>
        <w:rPr>
          <w:rFonts w:cs="Times New Roman"/>
          <w:szCs w:val="24"/>
        </w:rPr>
      </w:pPr>
      <w:r w:rsidRPr="00517BD0">
        <w:rPr>
          <w:rFonts w:cs="Times New Roman"/>
          <w:szCs w:val="24"/>
        </w:rPr>
        <w:t xml:space="preserve">There are different research-based intervention strategies for individuals with autism. However, the most appropriate method in Katie's case is social skills training and the picture exchange communication system. Social skills training (SST) involves individual or group </w:t>
      </w:r>
      <w:r w:rsidRPr="00517BD0">
        <w:rPr>
          <w:rFonts w:cs="Times New Roman"/>
          <w:szCs w:val="24"/>
        </w:rPr>
        <w:lastRenderedPageBreak/>
        <w:t>instruction intended to teach learners with autism spectrum disorder ways to interact with different individuals such as adults and peers. Majority of its meeting includes role practice or role-playing, feedback and basic concepts to assist learners with autism spectrum disorder practice and acquire play, social and communication skills to promote interaction with peers. Social skills training focuses on the behaviors and rules that help individuals interact with one another. There are different SST programs, such as initiating conversations and understanding facial and emotional expressions. Besides, social skills programs are fully tailored for each individual's needs and strengths.SST appreciates the urgent need to address social skills for individuals with ASD.the program attains its goal through handling a massive range of social skills and core symptoms of ASD outlines in DSM-5</w:t>
      </w:r>
      <w:r w:rsidR="00F5322F" w:rsidRPr="00517BD0">
        <w:rPr>
          <w:rFonts w:cs="Times New Roman"/>
          <w:szCs w:val="24"/>
        </w:rPr>
        <w:t xml:space="preserve"> </w:t>
      </w:r>
      <w:r w:rsidR="00F5322F" w:rsidRPr="00517BD0">
        <w:rPr>
          <w:rFonts w:cs="Times New Roman"/>
          <w:szCs w:val="24"/>
          <w:shd w:val="clear" w:color="auto" w:fill="FFFFFF"/>
        </w:rPr>
        <w:t>(Radley et al., 2016)</w:t>
      </w:r>
      <w:r w:rsidRPr="00517BD0">
        <w:rPr>
          <w:rFonts w:cs="Times New Roman"/>
          <w:szCs w:val="24"/>
        </w:rPr>
        <w:t xml:space="preserve">. </w:t>
      </w:r>
    </w:p>
    <w:p w14:paraId="5A70FBF2" w14:textId="314EA97C" w:rsidR="002B1198" w:rsidRPr="00517BD0" w:rsidRDefault="002B1198" w:rsidP="00F5322F">
      <w:pPr>
        <w:ind w:left="0" w:firstLine="720"/>
        <w:rPr>
          <w:rFonts w:cs="Times New Roman"/>
          <w:szCs w:val="24"/>
        </w:rPr>
      </w:pPr>
      <w:r w:rsidRPr="00517BD0">
        <w:rPr>
          <w:rFonts w:cs="Times New Roman"/>
          <w:szCs w:val="24"/>
        </w:rPr>
        <w:t>The picture exchange communication system is also crucial in Katie’s situation. PECS allows individuals with communication challenges to communicate using pictures. Individuals using this intervention are taught to approach their peers and give them photos of the designed item in exchange for the specific item. Through actions, such individuals can initiate communication. Adults and children can use PECS to communicate a thought, request, or anything symbolized or displayed on a picture card. Picture communication is relatively cheap and has low technology language intervention. This intervention does not require special training since pictures are usually labeled and easy to understand. Easy matching makes communication effective. Research indicates positive effects from the PECS, especially for the early stages of the picture communication system which preschoolers learn how to make requests</w:t>
      </w:r>
      <w:r w:rsidR="00F5322F" w:rsidRPr="00517BD0">
        <w:rPr>
          <w:rFonts w:cs="Times New Roman"/>
          <w:szCs w:val="24"/>
        </w:rPr>
        <w:t xml:space="preserve"> </w:t>
      </w:r>
      <w:r w:rsidR="00F5322F" w:rsidRPr="00517BD0">
        <w:rPr>
          <w:rFonts w:cs="Times New Roman"/>
          <w:szCs w:val="24"/>
          <w:shd w:val="clear" w:color="auto" w:fill="FFFFFF"/>
        </w:rPr>
        <w:t>(</w:t>
      </w:r>
      <w:proofErr w:type="spellStart"/>
      <w:r w:rsidR="00F5322F" w:rsidRPr="00517BD0">
        <w:rPr>
          <w:rFonts w:cs="Times New Roman"/>
          <w:szCs w:val="24"/>
          <w:shd w:val="clear" w:color="auto" w:fill="FFFFFF"/>
        </w:rPr>
        <w:t>Howlin</w:t>
      </w:r>
      <w:proofErr w:type="spellEnd"/>
      <w:r w:rsidR="00F5322F" w:rsidRPr="00517BD0">
        <w:rPr>
          <w:rFonts w:cs="Times New Roman"/>
          <w:szCs w:val="24"/>
          <w:shd w:val="clear" w:color="auto" w:fill="FFFFFF"/>
        </w:rPr>
        <w:t>, 2012)</w:t>
      </w:r>
      <w:r w:rsidRPr="00517BD0">
        <w:rPr>
          <w:rFonts w:cs="Times New Roman"/>
          <w:szCs w:val="24"/>
        </w:rPr>
        <w:t>.</w:t>
      </w:r>
    </w:p>
    <w:p w14:paraId="63FEA4AE" w14:textId="10A572C1" w:rsidR="002B1198" w:rsidRPr="00517BD0" w:rsidRDefault="002B1198" w:rsidP="002B1198">
      <w:pPr>
        <w:jc w:val="center"/>
        <w:rPr>
          <w:rFonts w:cs="Times New Roman"/>
          <w:b/>
          <w:bCs/>
          <w:szCs w:val="24"/>
        </w:rPr>
      </w:pPr>
      <w:r w:rsidRPr="00517BD0">
        <w:rPr>
          <w:rFonts w:cs="Times New Roman"/>
          <w:b/>
          <w:bCs/>
          <w:szCs w:val="24"/>
        </w:rPr>
        <w:t>Assistive Technology (part 3)</w:t>
      </w:r>
    </w:p>
    <w:p w14:paraId="3B009368" w14:textId="695A7058" w:rsidR="002B1198" w:rsidRPr="00517BD0" w:rsidRDefault="002B1198" w:rsidP="002B1198">
      <w:pPr>
        <w:ind w:left="0" w:firstLine="720"/>
        <w:rPr>
          <w:rFonts w:cs="Times New Roman"/>
          <w:szCs w:val="24"/>
        </w:rPr>
      </w:pPr>
      <w:r w:rsidRPr="00517BD0">
        <w:rPr>
          <w:rFonts w:cs="Times New Roman"/>
          <w:szCs w:val="24"/>
        </w:rPr>
        <w:t xml:space="preserve">Assistive technology involves a wide variety of tools that are helpful in autistic individuals. It is used to increase, improve or maintain the functional capabilities of persons with </w:t>
      </w:r>
      <w:r w:rsidRPr="00517BD0">
        <w:rPr>
          <w:rFonts w:cs="Times New Roman"/>
          <w:szCs w:val="24"/>
        </w:rPr>
        <w:lastRenderedPageBreak/>
        <w:t>disabilities. There are different types of assistive technology for autism divided into three groups that are low-tech, high-tech, and mid-tech. High tech AT is a digital technology and includes the majority of augmentative communication technology such as robots. Low-tech assistive technology has tools that do not need electricity, such as picture boards, sensory balls, and weighted vests. Lastly, mid-tech assistive technology involves cheap, easy-to-operate battery-operated devices such as social skills videos, visual timers, and sensory possessive technology. It is crucial to autistic individuals as it helps in different areas such as essential communication and managing schedules, and time-telling, and learning using social skills</w:t>
      </w:r>
      <w:r w:rsidR="00F5322F" w:rsidRPr="00517BD0">
        <w:rPr>
          <w:rFonts w:cs="Times New Roman"/>
          <w:szCs w:val="24"/>
        </w:rPr>
        <w:t xml:space="preserve"> </w:t>
      </w:r>
      <w:r w:rsidR="00F5322F" w:rsidRPr="00517BD0">
        <w:rPr>
          <w:rFonts w:cs="Times New Roman"/>
          <w:szCs w:val="24"/>
          <w:shd w:val="clear" w:color="auto" w:fill="FFFFFF"/>
        </w:rPr>
        <w:t>(</w:t>
      </w:r>
      <w:proofErr w:type="spellStart"/>
      <w:r w:rsidR="00F5322F" w:rsidRPr="00517BD0">
        <w:rPr>
          <w:rFonts w:cs="Times New Roman"/>
          <w:szCs w:val="24"/>
          <w:shd w:val="clear" w:color="auto" w:fill="FFFFFF"/>
        </w:rPr>
        <w:t>Silton</w:t>
      </w:r>
      <w:proofErr w:type="spellEnd"/>
      <w:r w:rsidR="00F5322F" w:rsidRPr="00517BD0">
        <w:rPr>
          <w:rFonts w:cs="Times New Roman"/>
          <w:szCs w:val="24"/>
          <w:shd w:val="clear" w:color="auto" w:fill="FFFFFF"/>
        </w:rPr>
        <w:t>, 2014)</w:t>
      </w:r>
      <w:r w:rsidRPr="00517BD0">
        <w:rPr>
          <w:rFonts w:cs="Times New Roman"/>
          <w:szCs w:val="24"/>
        </w:rPr>
        <w:t xml:space="preserve">. </w:t>
      </w:r>
    </w:p>
    <w:p w14:paraId="2023E1B6" w14:textId="615D9B36" w:rsidR="002B1198" w:rsidRPr="00517BD0" w:rsidRDefault="002B1198" w:rsidP="002B1198">
      <w:pPr>
        <w:ind w:left="0" w:firstLine="720"/>
        <w:rPr>
          <w:rFonts w:cs="Times New Roman"/>
          <w:szCs w:val="24"/>
        </w:rPr>
      </w:pPr>
      <w:r w:rsidRPr="00517BD0">
        <w:rPr>
          <w:rFonts w:cs="Times New Roman"/>
          <w:szCs w:val="24"/>
        </w:rPr>
        <w:t>According to research, an estimate of 40% of autistic individuals is non-verbal. The majority of individuals with severe ASD are at risk for eloping. Different products such as trackers, cards, and ID bracelets provide personal information to the first responders. Assistive technology also helps in social and communication skills. There are different AT tools that help with interaction challenges. The technology is also used to provide means for people with ASD to communicate their needs and thoughts. At the low-tech, there are different tools such as picture cards and picture boards. There are applications for speech therapy and augmentative communication at the mid-range level, such as touchchat HD and proloquo2Go. As an educator, this knowledge is crucial as it offers me a platform to communicate with autistic individuals effectively .it is also important since I can now help individuals with communication difficulties</w:t>
      </w:r>
      <w:r w:rsidR="00F5322F" w:rsidRPr="00517BD0">
        <w:rPr>
          <w:rFonts w:cs="Times New Roman"/>
          <w:szCs w:val="24"/>
        </w:rPr>
        <w:t xml:space="preserve"> </w:t>
      </w:r>
      <w:r w:rsidR="00F5322F" w:rsidRPr="00517BD0">
        <w:rPr>
          <w:rFonts w:cs="Times New Roman"/>
          <w:szCs w:val="24"/>
          <w:shd w:val="clear" w:color="auto" w:fill="FFFFFF"/>
        </w:rPr>
        <w:t>(</w:t>
      </w:r>
      <w:proofErr w:type="spellStart"/>
      <w:r w:rsidR="00F5322F" w:rsidRPr="00517BD0">
        <w:rPr>
          <w:rFonts w:cs="Times New Roman"/>
          <w:szCs w:val="24"/>
          <w:shd w:val="clear" w:color="auto" w:fill="FFFFFF"/>
        </w:rPr>
        <w:t>Silton</w:t>
      </w:r>
      <w:proofErr w:type="spellEnd"/>
      <w:r w:rsidR="00F5322F" w:rsidRPr="00517BD0">
        <w:rPr>
          <w:rFonts w:cs="Times New Roman"/>
          <w:szCs w:val="24"/>
          <w:shd w:val="clear" w:color="auto" w:fill="FFFFFF"/>
        </w:rPr>
        <w:t>, 2015)</w:t>
      </w:r>
      <w:r w:rsidRPr="00517BD0">
        <w:rPr>
          <w:rFonts w:cs="Times New Roman"/>
          <w:szCs w:val="24"/>
        </w:rPr>
        <w:t>.</w:t>
      </w:r>
    </w:p>
    <w:p w14:paraId="1B96D04C" w14:textId="76AB7B25" w:rsidR="002B1198" w:rsidRPr="00517BD0" w:rsidRDefault="002B1198" w:rsidP="002B1198">
      <w:pPr>
        <w:ind w:left="0" w:firstLine="720"/>
        <w:rPr>
          <w:rFonts w:cs="Times New Roman"/>
          <w:szCs w:val="24"/>
        </w:rPr>
      </w:pPr>
      <w:r w:rsidRPr="00517BD0">
        <w:rPr>
          <w:rFonts w:cs="Times New Roman"/>
          <w:szCs w:val="24"/>
        </w:rPr>
        <w:t xml:space="preserve">Assistive technology is a crucial part of daily life. To keep abreast with the changes in technology, I will employ different measures. First, I will join an expert organization. Such professionals usually produce magazines with current tech and news advances. Besides, I will also attend tech events and industry conferences. Such events will offer a great opportunity to seen unique technology, especially in my industry. I will also connect with social media by </w:t>
      </w:r>
      <w:r w:rsidRPr="00517BD0">
        <w:rPr>
          <w:rFonts w:cs="Times New Roman"/>
          <w:szCs w:val="24"/>
        </w:rPr>
        <w:lastRenderedPageBreak/>
        <w:t>subscribing to alerts and newsletters when technology influencers have new material. I will also share ideas with my peers. Such meetings are a great way to learn about new technology, expected changes in my industry, and how my peers use it. Finally, I will prioritize learning and listen to podcasts.</w:t>
      </w:r>
    </w:p>
    <w:p w14:paraId="2BA03E51" w14:textId="3D837747" w:rsidR="00F5322F" w:rsidRPr="00517BD0" w:rsidRDefault="00F5322F" w:rsidP="002B1198">
      <w:pPr>
        <w:ind w:left="0" w:firstLine="720"/>
        <w:rPr>
          <w:rFonts w:cs="Times New Roman"/>
          <w:szCs w:val="24"/>
        </w:rPr>
      </w:pPr>
    </w:p>
    <w:p w14:paraId="7783AE10" w14:textId="11B9A2C3" w:rsidR="00F5322F" w:rsidRPr="00517BD0" w:rsidRDefault="00F5322F" w:rsidP="002B1198">
      <w:pPr>
        <w:ind w:left="0" w:firstLine="720"/>
        <w:rPr>
          <w:rFonts w:cs="Times New Roman"/>
          <w:szCs w:val="24"/>
        </w:rPr>
      </w:pPr>
    </w:p>
    <w:p w14:paraId="19A5CB90" w14:textId="087F1A0C" w:rsidR="00F5322F" w:rsidRPr="00517BD0" w:rsidRDefault="00F5322F" w:rsidP="002B1198">
      <w:pPr>
        <w:ind w:left="0" w:firstLine="720"/>
        <w:rPr>
          <w:rFonts w:cs="Times New Roman"/>
          <w:szCs w:val="24"/>
        </w:rPr>
      </w:pPr>
    </w:p>
    <w:p w14:paraId="0F1703D2" w14:textId="00FA5161" w:rsidR="00F5322F" w:rsidRPr="00517BD0" w:rsidRDefault="00F5322F" w:rsidP="002B1198">
      <w:pPr>
        <w:ind w:left="0" w:firstLine="720"/>
        <w:rPr>
          <w:rFonts w:cs="Times New Roman"/>
          <w:szCs w:val="24"/>
        </w:rPr>
      </w:pPr>
    </w:p>
    <w:p w14:paraId="1E10B1A9" w14:textId="017C5573" w:rsidR="00F5322F" w:rsidRPr="00517BD0" w:rsidRDefault="00F5322F" w:rsidP="002B1198">
      <w:pPr>
        <w:ind w:left="0" w:firstLine="720"/>
        <w:rPr>
          <w:rFonts w:cs="Times New Roman"/>
          <w:szCs w:val="24"/>
        </w:rPr>
      </w:pPr>
    </w:p>
    <w:p w14:paraId="19E6CC79" w14:textId="463EF5D1" w:rsidR="00F5322F" w:rsidRPr="00517BD0" w:rsidRDefault="00F5322F" w:rsidP="002B1198">
      <w:pPr>
        <w:ind w:left="0" w:firstLine="720"/>
        <w:rPr>
          <w:rFonts w:cs="Times New Roman"/>
          <w:szCs w:val="24"/>
        </w:rPr>
      </w:pPr>
    </w:p>
    <w:p w14:paraId="786934EE" w14:textId="77207EC7" w:rsidR="00F5322F" w:rsidRPr="00517BD0" w:rsidRDefault="00F5322F" w:rsidP="002B1198">
      <w:pPr>
        <w:ind w:left="0" w:firstLine="720"/>
        <w:rPr>
          <w:rFonts w:cs="Times New Roman"/>
          <w:szCs w:val="24"/>
        </w:rPr>
      </w:pPr>
    </w:p>
    <w:p w14:paraId="34AC7CEC" w14:textId="58414179" w:rsidR="00F5322F" w:rsidRPr="00517BD0" w:rsidRDefault="00F5322F" w:rsidP="002B1198">
      <w:pPr>
        <w:ind w:left="0" w:firstLine="720"/>
        <w:rPr>
          <w:rFonts w:cs="Times New Roman"/>
          <w:szCs w:val="24"/>
        </w:rPr>
      </w:pPr>
    </w:p>
    <w:p w14:paraId="5A79B3B2" w14:textId="09EF8D5B" w:rsidR="00F5322F" w:rsidRPr="00517BD0" w:rsidRDefault="00F5322F" w:rsidP="002B1198">
      <w:pPr>
        <w:ind w:left="0" w:firstLine="720"/>
        <w:rPr>
          <w:rFonts w:cs="Times New Roman"/>
          <w:szCs w:val="24"/>
        </w:rPr>
      </w:pPr>
    </w:p>
    <w:p w14:paraId="460E9FCB" w14:textId="3A151061" w:rsidR="00F5322F" w:rsidRPr="00517BD0" w:rsidRDefault="00F5322F" w:rsidP="002B1198">
      <w:pPr>
        <w:ind w:left="0" w:firstLine="720"/>
        <w:rPr>
          <w:rFonts w:cs="Times New Roman"/>
          <w:szCs w:val="24"/>
        </w:rPr>
      </w:pPr>
    </w:p>
    <w:p w14:paraId="552226B7" w14:textId="1A340D47" w:rsidR="00F5322F" w:rsidRPr="00517BD0" w:rsidRDefault="00F5322F" w:rsidP="002B1198">
      <w:pPr>
        <w:ind w:left="0" w:firstLine="720"/>
        <w:rPr>
          <w:rFonts w:cs="Times New Roman"/>
          <w:szCs w:val="24"/>
        </w:rPr>
      </w:pPr>
    </w:p>
    <w:p w14:paraId="14976BF9" w14:textId="77777777" w:rsidR="00F5322F" w:rsidRPr="00F5322F" w:rsidRDefault="00F5322F" w:rsidP="00F5322F">
      <w:pPr>
        <w:shd w:val="clear" w:color="auto" w:fill="FFFFFF"/>
        <w:spacing w:after="0" w:line="240" w:lineRule="auto"/>
        <w:ind w:left="0"/>
        <w:jc w:val="center"/>
        <w:rPr>
          <w:rFonts w:eastAsia="Times New Roman" w:cs="Times New Roman"/>
          <w:szCs w:val="24"/>
        </w:rPr>
      </w:pPr>
      <w:r w:rsidRPr="00F5322F">
        <w:rPr>
          <w:rFonts w:eastAsia="Times New Roman" w:cs="Times New Roman"/>
          <w:szCs w:val="24"/>
        </w:rPr>
        <w:t>References</w:t>
      </w:r>
    </w:p>
    <w:p w14:paraId="1015EE2D"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r w:rsidRPr="00F5322F">
        <w:rPr>
          <w:rFonts w:eastAsia="Times New Roman" w:cs="Times New Roman"/>
          <w:szCs w:val="24"/>
        </w:rPr>
        <w:t xml:space="preserve">DiStefano, C., Shih, W., Kaiser, A., </w:t>
      </w:r>
      <w:proofErr w:type="spellStart"/>
      <w:r w:rsidRPr="00F5322F">
        <w:rPr>
          <w:rFonts w:eastAsia="Times New Roman" w:cs="Times New Roman"/>
          <w:szCs w:val="24"/>
        </w:rPr>
        <w:t>Landa</w:t>
      </w:r>
      <w:proofErr w:type="spellEnd"/>
      <w:r w:rsidRPr="00F5322F">
        <w:rPr>
          <w:rFonts w:eastAsia="Times New Roman" w:cs="Times New Roman"/>
          <w:szCs w:val="24"/>
        </w:rPr>
        <w:t xml:space="preserve">, R., &amp; </w:t>
      </w:r>
      <w:proofErr w:type="spellStart"/>
      <w:r w:rsidRPr="00F5322F">
        <w:rPr>
          <w:rFonts w:eastAsia="Times New Roman" w:cs="Times New Roman"/>
          <w:szCs w:val="24"/>
        </w:rPr>
        <w:t>Kasari</w:t>
      </w:r>
      <w:proofErr w:type="spellEnd"/>
      <w:r w:rsidRPr="00F5322F">
        <w:rPr>
          <w:rFonts w:eastAsia="Times New Roman" w:cs="Times New Roman"/>
          <w:szCs w:val="24"/>
        </w:rPr>
        <w:t>, C. (2016). Communication growth in minimally verbal children with ASD: The importance of interaction. </w:t>
      </w:r>
      <w:r w:rsidRPr="00F5322F">
        <w:rPr>
          <w:rFonts w:eastAsia="Times New Roman" w:cs="Times New Roman"/>
          <w:i/>
          <w:iCs/>
          <w:szCs w:val="24"/>
        </w:rPr>
        <w:t>Autism Research</w:t>
      </w:r>
      <w:r w:rsidRPr="00F5322F">
        <w:rPr>
          <w:rFonts w:eastAsia="Times New Roman" w:cs="Times New Roman"/>
          <w:szCs w:val="24"/>
        </w:rPr>
        <w:t>, </w:t>
      </w:r>
      <w:r w:rsidRPr="00F5322F">
        <w:rPr>
          <w:rFonts w:eastAsia="Times New Roman" w:cs="Times New Roman"/>
          <w:i/>
          <w:iCs/>
          <w:szCs w:val="24"/>
        </w:rPr>
        <w:t>9</w:t>
      </w:r>
      <w:r w:rsidRPr="00F5322F">
        <w:rPr>
          <w:rFonts w:eastAsia="Times New Roman" w:cs="Times New Roman"/>
          <w:szCs w:val="24"/>
        </w:rPr>
        <w:t>(10), 1093-1102. </w:t>
      </w:r>
      <w:hyperlink r:id="rId6" w:history="1">
        <w:r w:rsidRPr="00F5322F">
          <w:rPr>
            <w:rFonts w:eastAsia="Times New Roman" w:cs="Times New Roman"/>
            <w:szCs w:val="24"/>
            <w:u w:val="single"/>
          </w:rPr>
          <w:t>https://doi.org/10.1002/aur.1594</w:t>
        </w:r>
      </w:hyperlink>
    </w:p>
    <w:p w14:paraId="345EE919"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proofErr w:type="spellStart"/>
      <w:r w:rsidRPr="00F5322F">
        <w:rPr>
          <w:rFonts w:eastAsia="Times New Roman" w:cs="Times New Roman"/>
          <w:szCs w:val="24"/>
        </w:rPr>
        <w:lastRenderedPageBreak/>
        <w:t>Howlin</w:t>
      </w:r>
      <w:proofErr w:type="spellEnd"/>
      <w:r w:rsidRPr="00F5322F">
        <w:rPr>
          <w:rFonts w:eastAsia="Times New Roman" w:cs="Times New Roman"/>
          <w:szCs w:val="24"/>
        </w:rPr>
        <w:t>, P. (2012). Evaluating the effectiveness of the picture exchange communication system (PECS) for children with autism. </w:t>
      </w:r>
      <w:r w:rsidRPr="00F5322F">
        <w:rPr>
          <w:rFonts w:eastAsia="Times New Roman" w:cs="Times New Roman"/>
          <w:i/>
          <w:iCs/>
          <w:szCs w:val="24"/>
        </w:rPr>
        <w:t>http://isrctn.org/&gt;</w:t>
      </w:r>
      <w:r w:rsidRPr="00F5322F">
        <w:rPr>
          <w:rFonts w:eastAsia="Times New Roman" w:cs="Times New Roman"/>
          <w:szCs w:val="24"/>
        </w:rPr>
        <w:t>. </w:t>
      </w:r>
      <w:hyperlink r:id="rId7" w:history="1">
        <w:r w:rsidRPr="00F5322F">
          <w:rPr>
            <w:rFonts w:eastAsia="Times New Roman" w:cs="Times New Roman"/>
            <w:szCs w:val="24"/>
            <w:u w:val="single"/>
          </w:rPr>
          <w:t>https://doi.org/10.1186/isrctn58763208</w:t>
        </w:r>
      </w:hyperlink>
    </w:p>
    <w:p w14:paraId="38213920"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r w:rsidRPr="00F5322F">
        <w:rPr>
          <w:rFonts w:eastAsia="Times New Roman" w:cs="Times New Roman"/>
          <w:szCs w:val="24"/>
        </w:rPr>
        <w:t>McKenney, E. L. (2020). Evidence-based interventions for autism spectrum disorder. </w:t>
      </w:r>
      <w:r w:rsidRPr="00F5322F">
        <w:rPr>
          <w:rFonts w:eastAsia="Times New Roman" w:cs="Times New Roman"/>
          <w:i/>
          <w:iCs/>
          <w:szCs w:val="24"/>
        </w:rPr>
        <w:t>School-Based Consultation and Students with Autism Spectrum Disorder</w:t>
      </w:r>
      <w:r w:rsidRPr="00F5322F">
        <w:rPr>
          <w:rFonts w:eastAsia="Times New Roman" w:cs="Times New Roman"/>
          <w:szCs w:val="24"/>
        </w:rPr>
        <w:t>, 45-81. </w:t>
      </w:r>
      <w:hyperlink r:id="rId8" w:history="1">
        <w:r w:rsidRPr="00F5322F">
          <w:rPr>
            <w:rFonts w:eastAsia="Times New Roman" w:cs="Times New Roman"/>
            <w:szCs w:val="24"/>
            <w:u w:val="single"/>
          </w:rPr>
          <w:t>https://doi.org/10.4324/9781315296579-3</w:t>
        </w:r>
      </w:hyperlink>
    </w:p>
    <w:p w14:paraId="6D9960AE"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r w:rsidRPr="00F5322F">
        <w:rPr>
          <w:rFonts w:eastAsia="Times New Roman" w:cs="Times New Roman"/>
          <w:szCs w:val="24"/>
        </w:rPr>
        <w:t xml:space="preserve">Radley, K. C., </w:t>
      </w:r>
      <w:proofErr w:type="spellStart"/>
      <w:r w:rsidRPr="00F5322F">
        <w:rPr>
          <w:rFonts w:eastAsia="Times New Roman" w:cs="Times New Roman"/>
          <w:szCs w:val="24"/>
        </w:rPr>
        <w:t>Hanglein</w:t>
      </w:r>
      <w:proofErr w:type="spellEnd"/>
      <w:r w:rsidRPr="00F5322F">
        <w:rPr>
          <w:rFonts w:eastAsia="Times New Roman" w:cs="Times New Roman"/>
          <w:szCs w:val="24"/>
        </w:rPr>
        <w:t>, J., &amp; Arak, M. (2016). School-based social skills training for preschool-age children with autism spectrum disorder. </w:t>
      </w:r>
      <w:r w:rsidRPr="00F5322F">
        <w:rPr>
          <w:rFonts w:eastAsia="Times New Roman" w:cs="Times New Roman"/>
          <w:i/>
          <w:iCs/>
          <w:szCs w:val="24"/>
        </w:rPr>
        <w:t>Autism</w:t>
      </w:r>
      <w:r w:rsidRPr="00F5322F">
        <w:rPr>
          <w:rFonts w:eastAsia="Times New Roman" w:cs="Times New Roman"/>
          <w:szCs w:val="24"/>
        </w:rPr>
        <w:t>, </w:t>
      </w:r>
      <w:r w:rsidRPr="00F5322F">
        <w:rPr>
          <w:rFonts w:eastAsia="Times New Roman" w:cs="Times New Roman"/>
          <w:i/>
          <w:iCs/>
          <w:szCs w:val="24"/>
        </w:rPr>
        <w:t>20</w:t>
      </w:r>
      <w:r w:rsidRPr="00F5322F">
        <w:rPr>
          <w:rFonts w:eastAsia="Times New Roman" w:cs="Times New Roman"/>
          <w:szCs w:val="24"/>
        </w:rPr>
        <w:t>(8), 938-951. </w:t>
      </w:r>
      <w:hyperlink r:id="rId9" w:history="1">
        <w:r w:rsidRPr="00F5322F">
          <w:rPr>
            <w:rFonts w:eastAsia="Times New Roman" w:cs="Times New Roman"/>
            <w:szCs w:val="24"/>
            <w:u w:val="single"/>
          </w:rPr>
          <w:t>https://doi.org/10.1177/1362361315617361</w:t>
        </w:r>
      </w:hyperlink>
    </w:p>
    <w:p w14:paraId="301EEE2B"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r w:rsidRPr="00F5322F">
        <w:rPr>
          <w:rFonts w:eastAsia="Times New Roman" w:cs="Times New Roman"/>
          <w:szCs w:val="24"/>
        </w:rPr>
        <w:t>Shield, A., &amp; Meier, R. P. (2014). 4. The acquisition of sign language by deaf children with autism spectrum disorder. </w:t>
      </w:r>
      <w:r w:rsidRPr="00F5322F">
        <w:rPr>
          <w:rFonts w:eastAsia="Times New Roman" w:cs="Times New Roman"/>
          <w:i/>
          <w:iCs/>
          <w:szCs w:val="24"/>
        </w:rPr>
        <w:t>Multilingual Aspects of Signed Language Communication and Disorder</w:t>
      </w:r>
      <w:r w:rsidRPr="00F5322F">
        <w:rPr>
          <w:rFonts w:eastAsia="Times New Roman" w:cs="Times New Roman"/>
          <w:szCs w:val="24"/>
        </w:rPr>
        <w:t>, 90-122. </w:t>
      </w:r>
      <w:hyperlink r:id="rId10" w:history="1">
        <w:r w:rsidRPr="00F5322F">
          <w:rPr>
            <w:rFonts w:eastAsia="Times New Roman" w:cs="Times New Roman"/>
            <w:szCs w:val="24"/>
            <w:u w:val="single"/>
          </w:rPr>
          <w:t>https://doi.org/10.21832/9781783091317-007</w:t>
        </w:r>
      </w:hyperlink>
    </w:p>
    <w:p w14:paraId="2DA3C44F"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r w:rsidRPr="00F5322F">
        <w:rPr>
          <w:rFonts w:eastAsia="Times New Roman" w:cs="Times New Roman"/>
          <w:szCs w:val="24"/>
        </w:rPr>
        <w:t xml:space="preserve">Shield, A., Meier, R. P., &amp; </w:t>
      </w:r>
      <w:proofErr w:type="spellStart"/>
      <w:r w:rsidRPr="00F5322F">
        <w:rPr>
          <w:rFonts w:eastAsia="Times New Roman" w:cs="Times New Roman"/>
          <w:szCs w:val="24"/>
        </w:rPr>
        <w:t>Tager-Flusberg</w:t>
      </w:r>
      <w:proofErr w:type="spellEnd"/>
      <w:r w:rsidRPr="00F5322F">
        <w:rPr>
          <w:rFonts w:eastAsia="Times New Roman" w:cs="Times New Roman"/>
          <w:szCs w:val="24"/>
        </w:rPr>
        <w:t>, H. (2015). The use of sign language pronouns by native-signing children with autism. </w:t>
      </w:r>
      <w:r w:rsidRPr="00F5322F">
        <w:rPr>
          <w:rFonts w:eastAsia="Times New Roman" w:cs="Times New Roman"/>
          <w:i/>
          <w:iCs/>
          <w:szCs w:val="24"/>
        </w:rPr>
        <w:t>Journal of Autism and Developmental Disorders</w:t>
      </w:r>
      <w:r w:rsidRPr="00F5322F">
        <w:rPr>
          <w:rFonts w:eastAsia="Times New Roman" w:cs="Times New Roman"/>
          <w:szCs w:val="24"/>
        </w:rPr>
        <w:t>, </w:t>
      </w:r>
      <w:r w:rsidRPr="00F5322F">
        <w:rPr>
          <w:rFonts w:eastAsia="Times New Roman" w:cs="Times New Roman"/>
          <w:i/>
          <w:iCs/>
          <w:szCs w:val="24"/>
        </w:rPr>
        <w:t>45</w:t>
      </w:r>
      <w:r w:rsidRPr="00F5322F">
        <w:rPr>
          <w:rFonts w:eastAsia="Times New Roman" w:cs="Times New Roman"/>
          <w:szCs w:val="24"/>
        </w:rPr>
        <w:t>(7), 2128-2145. </w:t>
      </w:r>
      <w:hyperlink r:id="rId11" w:history="1">
        <w:r w:rsidRPr="00F5322F">
          <w:rPr>
            <w:rFonts w:eastAsia="Times New Roman" w:cs="Times New Roman"/>
            <w:szCs w:val="24"/>
            <w:u w:val="single"/>
          </w:rPr>
          <w:t>https://doi.org/10.1007/s10803-015-2377-x</w:t>
        </w:r>
      </w:hyperlink>
    </w:p>
    <w:p w14:paraId="7EAED89F"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proofErr w:type="spellStart"/>
      <w:r w:rsidRPr="00F5322F">
        <w:rPr>
          <w:rFonts w:eastAsia="Times New Roman" w:cs="Times New Roman"/>
          <w:szCs w:val="24"/>
        </w:rPr>
        <w:t>Silton</w:t>
      </w:r>
      <w:proofErr w:type="spellEnd"/>
      <w:r w:rsidRPr="00F5322F">
        <w:rPr>
          <w:rFonts w:eastAsia="Times New Roman" w:cs="Times New Roman"/>
          <w:szCs w:val="24"/>
        </w:rPr>
        <w:t>, N. (2014). </w:t>
      </w:r>
      <w:r w:rsidRPr="00F5322F">
        <w:rPr>
          <w:rFonts w:eastAsia="Times New Roman" w:cs="Times New Roman"/>
          <w:i/>
          <w:iCs/>
          <w:szCs w:val="24"/>
        </w:rPr>
        <w:t>Innovative technologies to benefit children on the autism spectrum</w:t>
      </w:r>
      <w:r w:rsidRPr="00F5322F">
        <w:rPr>
          <w:rFonts w:eastAsia="Times New Roman" w:cs="Times New Roman"/>
          <w:szCs w:val="24"/>
        </w:rPr>
        <w:t>. IGI Global.</w:t>
      </w:r>
    </w:p>
    <w:p w14:paraId="14B9485F"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proofErr w:type="spellStart"/>
      <w:r w:rsidRPr="00F5322F">
        <w:rPr>
          <w:rFonts w:eastAsia="Times New Roman" w:cs="Times New Roman"/>
          <w:szCs w:val="24"/>
        </w:rPr>
        <w:t>Silton</w:t>
      </w:r>
      <w:proofErr w:type="spellEnd"/>
      <w:r w:rsidRPr="00F5322F">
        <w:rPr>
          <w:rFonts w:eastAsia="Times New Roman" w:cs="Times New Roman"/>
          <w:szCs w:val="24"/>
        </w:rPr>
        <w:t>, N. (2015). </w:t>
      </w:r>
      <w:r w:rsidRPr="00F5322F">
        <w:rPr>
          <w:rFonts w:eastAsia="Times New Roman" w:cs="Times New Roman"/>
          <w:i/>
          <w:iCs/>
          <w:szCs w:val="24"/>
        </w:rPr>
        <w:t>Recent advances in assistive technologies to support children with developmental disorders</w:t>
      </w:r>
      <w:r w:rsidRPr="00F5322F">
        <w:rPr>
          <w:rFonts w:eastAsia="Times New Roman" w:cs="Times New Roman"/>
          <w:szCs w:val="24"/>
        </w:rPr>
        <w:t>. IGI Global.</w:t>
      </w:r>
    </w:p>
    <w:p w14:paraId="231A1AB0" w14:textId="77777777" w:rsidR="00F5322F" w:rsidRPr="00F5322F" w:rsidRDefault="00F5322F" w:rsidP="00F5322F">
      <w:pPr>
        <w:shd w:val="clear" w:color="auto" w:fill="FFFFFF"/>
        <w:spacing w:after="0" w:line="550" w:lineRule="atLeast"/>
        <w:ind w:right="75" w:hanging="720"/>
        <w:rPr>
          <w:rFonts w:eastAsia="Times New Roman" w:cs="Times New Roman"/>
          <w:szCs w:val="24"/>
        </w:rPr>
      </w:pPr>
      <w:r w:rsidRPr="00F5322F">
        <w:rPr>
          <w:rFonts w:eastAsia="Times New Roman" w:cs="Times New Roman"/>
          <w:szCs w:val="24"/>
        </w:rPr>
        <w:t xml:space="preserve">Watkins, L., Kuhn, M., Ledbetter-Cho, K., </w:t>
      </w:r>
      <w:proofErr w:type="spellStart"/>
      <w:r w:rsidRPr="00F5322F">
        <w:rPr>
          <w:rFonts w:eastAsia="Times New Roman" w:cs="Times New Roman"/>
          <w:szCs w:val="24"/>
        </w:rPr>
        <w:t>Gevarter</w:t>
      </w:r>
      <w:proofErr w:type="spellEnd"/>
      <w:r w:rsidRPr="00F5322F">
        <w:rPr>
          <w:rFonts w:eastAsia="Times New Roman" w:cs="Times New Roman"/>
          <w:szCs w:val="24"/>
        </w:rPr>
        <w:t>, C., &amp; O’Reilly, M. (2015). Evidence-based social communication interventions for children with autism spectrum disorder. </w:t>
      </w:r>
      <w:r w:rsidRPr="00F5322F">
        <w:rPr>
          <w:rFonts w:eastAsia="Times New Roman" w:cs="Times New Roman"/>
          <w:i/>
          <w:iCs/>
          <w:szCs w:val="24"/>
        </w:rPr>
        <w:t>The Indian Journal of Pediatrics</w:t>
      </w:r>
      <w:r w:rsidRPr="00F5322F">
        <w:rPr>
          <w:rFonts w:eastAsia="Times New Roman" w:cs="Times New Roman"/>
          <w:szCs w:val="24"/>
        </w:rPr>
        <w:t>, </w:t>
      </w:r>
      <w:r w:rsidRPr="00F5322F">
        <w:rPr>
          <w:rFonts w:eastAsia="Times New Roman" w:cs="Times New Roman"/>
          <w:i/>
          <w:iCs/>
          <w:szCs w:val="24"/>
        </w:rPr>
        <w:t>84</w:t>
      </w:r>
      <w:r w:rsidRPr="00F5322F">
        <w:rPr>
          <w:rFonts w:eastAsia="Times New Roman" w:cs="Times New Roman"/>
          <w:szCs w:val="24"/>
        </w:rPr>
        <w:t>(1), 68-75. </w:t>
      </w:r>
      <w:hyperlink r:id="rId12" w:history="1">
        <w:r w:rsidRPr="00F5322F">
          <w:rPr>
            <w:rFonts w:eastAsia="Times New Roman" w:cs="Times New Roman"/>
            <w:szCs w:val="24"/>
            <w:u w:val="single"/>
          </w:rPr>
          <w:t>https://doi.org/10.1007/s12098-015-1938-5</w:t>
        </w:r>
      </w:hyperlink>
    </w:p>
    <w:p w14:paraId="6AA23E24" w14:textId="77777777" w:rsidR="00F5322F" w:rsidRPr="00517BD0" w:rsidRDefault="00F5322F" w:rsidP="002B1198">
      <w:pPr>
        <w:ind w:left="0" w:firstLine="720"/>
        <w:rPr>
          <w:rFonts w:cs="Times New Roman"/>
          <w:szCs w:val="24"/>
        </w:rPr>
      </w:pPr>
    </w:p>
    <w:p w14:paraId="03C1AA89" w14:textId="77777777" w:rsidR="002B1198" w:rsidRPr="00517BD0" w:rsidRDefault="002B1198" w:rsidP="002B1198">
      <w:pPr>
        <w:ind w:left="0" w:firstLine="720"/>
        <w:rPr>
          <w:rFonts w:cs="Times New Roman"/>
          <w:szCs w:val="24"/>
        </w:rPr>
      </w:pPr>
    </w:p>
    <w:p w14:paraId="2778E53A" w14:textId="77777777" w:rsidR="002B1198" w:rsidRPr="00517BD0" w:rsidRDefault="002B1198" w:rsidP="002B1198">
      <w:pPr>
        <w:ind w:left="0"/>
        <w:rPr>
          <w:rFonts w:cs="Times New Roman"/>
          <w:szCs w:val="24"/>
        </w:rPr>
      </w:pPr>
    </w:p>
    <w:sectPr w:rsidR="002B1198" w:rsidRPr="00517BD0">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EE004" w14:textId="77777777" w:rsidR="00425159" w:rsidRDefault="00425159">
      <w:pPr>
        <w:spacing w:after="0" w:line="240" w:lineRule="auto"/>
      </w:pPr>
      <w:r>
        <w:separator/>
      </w:r>
    </w:p>
  </w:endnote>
  <w:endnote w:type="continuationSeparator" w:id="0">
    <w:p w14:paraId="10110EE6" w14:textId="77777777" w:rsidR="00425159" w:rsidRDefault="00425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7317B" w14:textId="77777777" w:rsidR="00425159" w:rsidRDefault="00425159">
      <w:pPr>
        <w:spacing w:after="0" w:line="240" w:lineRule="auto"/>
      </w:pPr>
      <w:r>
        <w:separator/>
      </w:r>
    </w:p>
  </w:footnote>
  <w:footnote w:type="continuationSeparator" w:id="0">
    <w:p w14:paraId="00C9692F" w14:textId="77777777" w:rsidR="00425159" w:rsidRDefault="00425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7936689"/>
      <w:docPartObj>
        <w:docPartGallery w:val="Page Numbers (Top of Page)"/>
        <w:docPartUnique/>
      </w:docPartObj>
    </w:sdtPr>
    <w:sdtEndPr>
      <w:rPr>
        <w:noProof/>
      </w:rPr>
    </w:sdtEndPr>
    <w:sdtContent>
      <w:p w14:paraId="681F4B74" w14:textId="473063AF" w:rsidR="00983E27" w:rsidRDefault="004251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AEF53B8" w14:textId="77777777" w:rsidR="00983E27" w:rsidRDefault="00983E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E27"/>
    <w:rsid w:val="000F24AB"/>
    <w:rsid w:val="001C4CD1"/>
    <w:rsid w:val="001C63B8"/>
    <w:rsid w:val="00264955"/>
    <w:rsid w:val="002853EC"/>
    <w:rsid w:val="002B1198"/>
    <w:rsid w:val="00323F97"/>
    <w:rsid w:val="00425159"/>
    <w:rsid w:val="00457065"/>
    <w:rsid w:val="00517BD0"/>
    <w:rsid w:val="00654C2E"/>
    <w:rsid w:val="00743DB7"/>
    <w:rsid w:val="007A3E1E"/>
    <w:rsid w:val="007B6EAF"/>
    <w:rsid w:val="008E2C11"/>
    <w:rsid w:val="00983E27"/>
    <w:rsid w:val="009C3B55"/>
    <w:rsid w:val="00A060B2"/>
    <w:rsid w:val="00B00F3D"/>
    <w:rsid w:val="00BE0B2F"/>
    <w:rsid w:val="00CA212C"/>
    <w:rsid w:val="00DB1BE9"/>
    <w:rsid w:val="00DB4088"/>
    <w:rsid w:val="00F5322F"/>
    <w:rsid w:val="00F90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76C0B"/>
  <w15:chartTrackingRefBased/>
  <w15:docId w15:val="{77201CBF-52B5-4C12-A61C-030B2402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480"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E27"/>
  </w:style>
  <w:style w:type="paragraph" w:styleId="Footer">
    <w:name w:val="footer"/>
    <w:basedOn w:val="Normal"/>
    <w:link w:val="FooterChar"/>
    <w:uiPriority w:val="99"/>
    <w:unhideWhenUsed/>
    <w:rsid w:val="00983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E27"/>
  </w:style>
  <w:style w:type="paragraph" w:styleId="NormalWeb">
    <w:name w:val="Normal (Web)"/>
    <w:basedOn w:val="Normal"/>
    <w:uiPriority w:val="99"/>
    <w:semiHidden/>
    <w:unhideWhenUsed/>
    <w:rsid w:val="00F5322F"/>
    <w:pPr>
      <w:spacing w:before="100" w:beforeAutospacing="1" w:after="100" w:afterAutospacing="1" w:line="240" w:lineRule="auto"/>
      <w:ind w:left="0"/>
    </w:pPr>
    <w:rPr>
      <w:rFonts w:eastAsia="Times New Roman" w:cs="Times New Roman"/>
      <w:szCs w:val="24"/>
    </w:rPr>
  </w:style>
  <w:style w:type="character" w:styleId="Emphasis">
    <w:name w:val="Emphasis"/>
    <w:basedOn w:val="DefaultParagraphFont"/>
    <w:uiPriority w:val="20"/>
    <w:qFormat/>
    <w:rsid w:val="00F5322F"/>
    <w:rPr>
      <w:i/>
      <w:iCs/>
    </w:rPr>
  </w:style>
  <w:style w:type="character" w:styleId="Hyperlink">
    <w:name w:val="Hyperlink"/>
    <w:basedOn w:val="DefaultParagraphFont"/>
    <w:uiPriority w:val="99"/>
    <w:semiHidden/>
    <w:unhideWhenUsed/>
    <w:rsid w:val="00F532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44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324/9781315296579-3" TargetMode="External" /><Relationship Id="rId13"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hyperlink" Target="https://doi.org/10.1186/isrctn58763208" TargetMode="External" /><Relationship Id="rId12" Type="http://schemas.openxmlformats.org/officeDocument/2006/relationships/hyperlink" Target="https://doi.org/10.1007/s12098-015-1938-5"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doi.org/10.1002/aur.1594" TargetMode="External" /><Relationship Id="rId11" Type="http://schemas.openxmlformats.org/officeDocument/2006/relationships/hyperlink" Target="https://doi.org/10.1007/s10803-015-2377-x" TargetMode="External" /><Relationship Id="rId5" Type="http://schemas.openxmlformats.org/officeDocument/2006/relationships/endnotes" Target="endnotes.xml" /><Relationship Id="rId15" Type="http://schemas.openxmlformats.org/officeDocument/2006/relationships/theme" Target="theme/theme1.xml" /><Relationship Id="rId10" Type="http://schemas.openxmlformats.org/officeDocument/2006/relationships/hyperlink" Target="https://doi.org/10.21832/9781783091317-007" TargetMode="External" /><Relationship Id="rId4" Type="http://schemas.openxmlformats.org/officeDocument/2006/relationships/footnotes" Target="footnotes.xml" /><Relationship Id="rId9" Type="http://schemas.openxmlformats.org/officeDocument/2006/relationships/hyperlink" Target="https://doi.org/10.1177/1362361315617361" TargetMode="Externa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1651</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nyoike31@gmail.com</cp:lastModifiedBy>
  <cp:revision>2</cp:revision>
  <dcterms:created xsi:type="dcterms:W3CDTF">2021-08-23T14:59:00Z</dcterms:created>
  <dcterms:modified xsi:type="dcterms:W3CDTF">2021-08-23T14:59:00Z</dcterms:modified>
</cp:coreProperties>
</file>